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C6699" w14:textId="77777777" w:rsidR="00ED3A57" w:rsidRPr="00B837DE" w:rsidRDefault="00ED3A57" w:rsidP="00B520C2">
      <w:pPr>
        <w:ind w:left="720"/>
        <w:jc w:val="center"/>
        <w:rPr>
          <w:rFonts w:ascii="Arial" w:hAnsi="Arial" w:cs="Arial"/>
        </w:rPr>
      </w:pPr>
    </w:p>
    <w:p w14:paraId="5C808B6F" w14:textId="77777777" w:rsidR="00B520C2" w:rsidRDefault="00B520C2" w:rsidP="00B520C2">
      <w:pPr>
        <w:ind w:left="720"/>
        <w:jc w:val="center"/>
        <w:rPr>
          <w:rFonts w:ascii="Arial" w:hAnsi="Arial" w:cs="Arial"/>
          <w:sz w:val="32"/>
        </w:rPr>
      </w:pPr>
      <w:r w:rsidRPr="006E04F9">
        <w:rPr>
          <w:rFonts w:ascii="Arial" w:hAnsi="Arial" w:cs="Arial"/>
          <w:sz w:val="32"/>
        </w:rPr>
        <w:t>ARIAS (UK) DIRECT ARBITRATION CLAUSE (ADAC)</w:t>
      </w:r>
    </w:p>
    <w:p w14:paraId="7F2B303D" w14:textId="77777777" w:rsidR="006E04F9" w:rsidRPr="006E04F9" w:rsidRDefault="006E04F9" w:rsidP="00B520C2">
      <w:pPr>
        <w:ind w:left="720"/>
        <w:jc w:val="center"/>
        <w:rPr>
          <w:rFonts w:ascii="Arial" w:hAnsi="Arial" w:cs="Arial"/>
          <w:sz w:val="32"/>
        </w:rPr>
      </w:pPr>
    </w:p>
    <w:p w14:paraId="12D6FF42" w14:textId="77777777" w:rsidR="00B520C2" w:rsidRPr="00B837DE" w:rsidRDefault="00B520C2" w:rsidP="00AF42A8">
      <w:pPr>
        <w:pStyle w:val="ListParagraph"/>
        <w:numPr>
          <w:ilvl w:val="0"/>
          <w:numId w:val="2"/>
        </w:numPr>
        <w:spacing w:before="120"/>
        <w:ind w:left="851" w:right="238" w:hanging="567"/>
        <w:contextualSpacing w:val="0"/>
        <w:jc w:val="both"/>
        <w:rPr>
          <w:rFonts w:ascii="Arial" w:hAnsi="Arial" w:cs="Arial"/>
          <w:sz w:val="24"/>
          <w:szCs w:val="24"/>
        </w:rPr>
      </w:pPr>
      <w:r w:rsidRPr="00B837DE">
        <w:rPr>
          <w:rFonts w:ascii="Arial" w:hAnsi="Arial" w:cs="Arial"/>
          <w:sz w:val="24"/>
          <w:szCs w:val="24"/>
        </w:rPr>
        <w:t>The parties agree that all disputes and differences arising under or in connection with this contract including as to the validity of the policy shall, save as provided below, be referred to arbitration under ARIAS (UK) Arbitration Rules.</w:t>
      </w:r>
    </w:p>
    <w:p w14:paraId="5D0B4C22" w14:textId="0A20AFB9" w:rsidR="00B520C2" w:rsidRPr="00B837DE" w:rsidRDefault="00B520C2" w:rsidP="00047E80">
      <w:pPr>
        <w:spacing w:before="120"/>
        <w:ind w:left="709" w:right="236" w:hanging="131"/>
        <w:jc w:val="both"/>
        <w:rPr>
          <w:rFonts w:ascii="Arial" w:hAnsi="Arial" w:cs="Arial"/>
          <w:b/>
        </w:rPr>
      </w:pPr>
      <w:r w:rsidRPr="00B837DE">
        <w:rPr>
          <w:rFonts w:ascii="Arial" w:hAnsi="Arial" w:cs="Arial"/>
          <w:b/>
        </w:rPr>
        <w:t xml:space="preserve">Composition, Qualification and Appointment of the Tribunal </w:t>
      </w:r>
    </w:p>
    <w:p w14:paraId="0432CBD6" w14:textId="71410BAA" w:rsidR="00ED3A57" w:rsidRPr="00B837DE" w:rsidRDefault="00B520C2" w:rsidP="00AF42A8">
      <w:pPr>
        <w:pStyle w:val="ListParagraph"/>
        <w:numPr>
          <w:ilvl w:val="0"/>
          <w:numId w:val="2"/>
        </w:numPr>
        <w:spacing w:before="120"/>
        <w:ind w:left="851" w:right="238" w:hanging="567"/>
        <w:contextualSpacing w:val="0"/>
        <w:jc w:val="both"/>
        <w:rPr>
          <w:rFonts w:ascii="Arial" w:hAnsi="Arial" w:cs="Arial"/>
          <w:sz w:val="24"/>
          <w:szCs w:val="24"/>
        </w:rPr>
      </w:pPr>
      <w:r w:rsidRPr="00B837DE">
        <w:rPr>
          <w:rFonts w:ascii="Arial" w:hAnsi="Arial" w:cs="Arial"/>
          <w:sz w:val="24"/>
          <w:szCs w:val="24"/>
        </w:rPr>
        <w:t xml:space="preserve">The Arbitration Tribunal shall consist of three arbitrators, one to be appointed by the Claimant, one to be appointed by the Respondent and the third to be appointed by the two </w:t>
      </w:r>
      <w:r w:rsidR="00B837DE">
        <w:rPr>
          <w:rFonts w:ascii="Arial" w:hAnsi="Arial" w:cs="Arial"/>
          <w:sz w:val="24"/>
          <w:szCs w:val="24"/>
        </w:rPr>
        <w:t>party-</w:t>
      </w:r>
      <w:r w:rsidRPr="00B837DE">
        <w:rPr>
          <w:rFonts w:ascii="Arial" w:hAnsi="Arial" w:cs="Arial"/>
          <w:sz w:val="24"/>
          <w:szCs w:val="24"/>
        </w:rPr>
        <w:t xml:space="preserve">appointed arbitrators.  </w:t>
      </w:r>
    </w:p>
    <w:p w14:paraId="07F32255" w14:textId="77777777" w:rsidR="00B837DE" w:rsidRPr="00B837DE" w:rsidRDefault="00B520C2" w:rsidP="00AF42A8">
      <w:pPr>
        <w:pStyle w:val="ListParagraph"/>
        <w:numPr>
          <w:ilvl w:val="0"/>
          <w:numId w:val="2"/>
        </w:numPr>
        <w:spacing w:before="120"/>
        <w:ind w:left="851" w:right="238" w:hanging="567"/>
        <w:contextualSpacing w:val="0"/>
        <w:jc w:val="both"/>
        <w:rPr>
          <w:rFonts w:ascii="Arial" w:hAnsi="Arial" w:cs="Arial"/>
          <w:sz w:val="24"/>
          <w:szCs w:val="24"/>
        </w:rPr>
      </w:pPr>
      <w:r w:rsidRPr="00B837DE">
        <w:rPr>
          <w:rFonts w:ascii="Arial" w:hAnsi="Arial" w:cs="Arial"/>
          <w:sz w:val="24"/>
          <w:szCs w:val="24"/>
        </w:rPr>
        <w:t>The arbitrators shall be persons (including those who have retired) with not less than ten years’ experience of Insurance as:</w:t>
      </w:r>
    </w:p>
    <w:p w14:paraId="60A94882" w14:textId="77777777" w:rsidR="00B837DE" w:rsidRPr="00B837DE" w:rsidRDefault="00B520C2" w:rsidP="00AF42A8">
      <w:pPr>
        <w:pStyle w:val="ListParagraph"/>
        <w:numPr>
          <w:ilvl w:val="1"/>
          <w:numId w:val="2"/>
        </w:numPr>
        <w:spacing w:before="120"/>
        <w:ind w:left="1276" w:right="238" w:hanging="425"/>
        <w:contextualSpacing w:val="0"/>
        <w:jc w:val="both"/>
        <w:rPr>
          <w:rFonts w:ascii="Arial" w:hAnsi="Arial" w:cs="Arial"/>
          <w:sz w:val="24"/>
          <w:szCs w:val="24"/>
        </w:rPr>
      </w:pPr>
      <w:r w:rsidRPr="00B837DE">
        <w:rPr>
          <w:rFonts w:ascii="Arial" w:hAnsi="Arial" w:cs="Arial"/>
          <w:sz w:val="24"/>
          <w:szCs w:val="24"/>
        </w:rPr>
        <w:t xml:space="preserve">a risk management professional, insurance claims manager or insurance broker; and/or </w:t>
      </w:r>
    </w:p>
    <w:p w14:paraId="3C57BCCB" w14:textId="77777777" w:rsidR="00B837DE" w:rsidRPr="00B837DE" w:rsidRDefault="00B520C2" w:rsidP="00AF42A8">
      <w:pPr>
        <w:pStyle w:val="ListParagraph"/>
        <w:numPr>
          <w:ilvl w:val="1"/>
          <w:numId w:val="2"/>
        </w:numPr>
        <w:spacing w:before="120"/>
        <w:ind w:left="1276" w:right="238" w:hanging="425"/>
        <w:contextualSpacing w:val="0"/>
        <w:jc w:val="both"/>
        <w:rPr>
          <w:rFonts w:ascii="Arial" w:hAnsi="Arial" w:cs="Arial"/>
          <w:sz w:val="24"/>
          <w:szCs w:val="24"/>
        </w:rPr>
      </w:pPr>
      <w:r w:rsidRPr="00B837DE">
        <w:rPr>
          <w:rFonts w:ascii="Arial" w:hAnsi="Arial" w:cs="Arial"/>
          <w:sz w:val="24"/>
          <w:szCs w:val="24"/>
        </w:rPr>
        <w:t xml:space="preserve">as an underwriter or as a claims professional within the insurance industry; and/or </w:t>
      </w:r>
    </w:p>
    <w:p w14:paraId="51DEECAD" w14:textId="77777777" w:rsidR="00B837DE" w:rsidRPr="00B837DE" w:rsidRDefault="00B520C2" w:rsidP="00AF42A8">
      <w:pPr>
        <w:pStyle w:val="ListParagraph"/>
        <w:numPr>
          <w:ilvl w:val="1"/>
          <w:numId w:val="2"/>
        </w:numPr>
        <w:spacing w:before="120"/>
        <w:ind w:left="1276" w:right="238" w:hanging="425"/>
        <w:contextualSpacing w:val="0"/>
        <w:jc w:val="both"/>
        <w:rPr>
          <w:rFonts w:ascii="Arial" w:hAnsi="Arial" w:cs="Arial"/>
          <w:sz w:val="24"/>
          <w:szCs w:val="24"/>
        </w:rPr>
      </w:pPr>
      <w:r w:rsidRPr="00B837DE">
        <w:rPr>
          <w:rFonts w:ascii="Arial" w:hAnsi="Arial" w:cs="Arial"/>
          <w:sz w:val="24"/>
          <w:szCs w:val="24"/>
        </w:rPr>
        <w:t>as a lawyer or other professional adviser serving insurance buyers or that industry</w:t>
      </w:r>
      <w:r w:rsidR="00ED3A57" w:rsidRPr="00B837DE">
        <w:rPr>
          <w:rFonts w:ascii="Arial" w:hAnsi="Arial" w:cs="Arial"/>
          <w:sz w:val="24"/>
          <w:szCs w:val="24"/>
        </w:rPr>
        <w:t>.</w:t>
      </w:r>
    </w:p>
    <w:p w14:paraId="6E1C790A" w14:textId="65A9A1E0" w:rsidR="00B837DE" w:rsidRPr="00B837DE" w:rsidRDefault="00B520C2" w:rsidP="00AF42A8">
      <w:pPr>
        <w:pStyle w:val="ListParagraph"/>
        <w:numPr>
          <w:ilvl w:val="0"/>
          <w:numId w:val="2"/>
        </w:numPr>
        <w:spacing w:before="120"/>
        <w:ind w:left="851" w:right="238" w:hanging="567"/>
        <w:contextualSpacing w:val="0"/>
        <w:jc w:val="both"/>
        <w:rPr>
          <w:rFonts w:ascii="Arial" w:hAnsi="Arial" w:cs="Arial"/>
          <w:sz w:val="24"/>
          <w:szCs w:val="24"/>
        </w:rPr>
      </w:pPr>
      <w:r w:rsidRPr="00B837DE">
        <w:rPr>
          <w:rFonts w:ascii="Arial" w:hAnsi="Arial" w:cs="Arial"/>
          <w:sz w:val="24"/>
          <w:szCs w:val="24"/>
        </w:rPr>
        <w:t xml:space="preserve">For this </w:t>
      </w:r>
      <w:r w:rsidR="002148AE" w:rsidRPr="00B837DE">
        <w:rPr>
          <w:rFonts w:ascii="Arial" w:hAnsi="Arial" w:cs="Arial"/>
          <w:sz w:val="24"/>
          <w:szCs w:val="24"/>
        </w:rPr>
        <w:t>purpose,</w:t>
      </w:r>
      <w:r w:rsidRPr="00B837DE">
        <w:rPr>
          <w:rFonts w:ascii="Arial" w:hAnsi="Arial" w:cs="Arial"/>
          <w:sz w:val="24"/>
          <w:szCs w:val="24"/>
        </w:rPr>
        <w:t xml:space="preserve"> </w:t>
      </w:r>
      <w:proofErr w:type="spellStart"/>
      <w:r w:rsidR="00AF42A8">
        <w:rPr>
          <w:rFonts w:ascii="Arial" w:hAnsi="Arial" w:cs="Arial"/>
          <w:sz w:val="24"/>
          <w:szCs w:val="24"/>
        </w:rPr>
        <w:t>‘</w:t>
      </w:r>
      <w:r w:rsidR="00AF42A8" w:rsidRPr="00B837DE">
        <w:rPr>
          <w:rFonts w:ascii="Arial" w:hAnsi="Arial" w:cs="Arial"/>
          <w:sz w:val="24"/>
          <w:szCs w:val="24"/>
        </w:rPr>
        <w:t>insurance</w:t>
      </w:r>
      <w:proofErr w:type="spellEnd"/>
      <w:r w:rsidRPr="00B837DE">
        <w:rPr>
          <w:rFonts w:ascii="Arial" w:hAnsi="Arial" w:cs="Arial"/>
          <w:sz w:val="24"/>
          <w:szCs w:val="24"/>
        </w:rPr>
        <w:t>’ shall include reinsurance of captive insurance companies and facultative reinsurance, and ‘insur</w:t>
      </w:r>
      <w:r w:rsidR="00ED3A57" w:rsidRPr="00B837DE">
        <w:rPr>
          <w:rFonts w:ascii="Arial" w:hAnsi="Arial" w:cs="Arial"/>
          <w:sz w:val="24"/>
          <w:szCs w:val="24"/>
        </w:rPr>
        <w:t>ance</w:t>
      </w:r>
      <w:r w:rsidRPr="00B837DE">
        <w:rPr>
          <w:rFonts w:ascii="Arial" w:hAnsi="Arial" w:cs="Arial"/>
          <w:sz w:val="24"/>
          <w:szCs w:val="24"/>
        </w:rPr>
        <w:t xml:space="preserve">’ shall be read accordingly. </w:t>
      </w:r>
    </w:p>
    <w:p w14:paraId="628D4292" w14:textId="77777777" w:rsidR="00B837DE" w:rsidRDefault="00B520C2" w:rsidP="00AF42A8">
      <w:pPr>
        <w:pStyle w:val="ListParagraph"/>
        <w:numPr>
          <w:ilvl w:val="0"/>
          <w:numId w:val="2"/>
        </w:numPr>
        <w:spacing w:before="120"/>
        <w:ind w:left="851" w:right="238" w:hanging="567"/>
        <w:contextualSpacing w:val="0"/>
        <w:jc w:val="both"/>
        <w:rPr>
          <w:rFonts w:ascii="Arial" w:hAnsi="Arial" w:cs="Arial"/>
          <w:sz w:val="24"/>
          <w:szCs w:val="24"/>
        </w:rPr>
      </w:pPr>
      <w:r w:rsidRPr="00B837DE">
        <w:rPr>
          <w:rFonts w:ascii="Arial" w:hAnsi="Arial" w:cs="Arial"/>
          <w:sz w:val="24"/>
          <w:szCs w:val="24"/>
        </w:rPr>
        <w:t>Where (a) one party has made its appointment and the other  fails to appoint an arbitrator within 14 days of being called upon to do so, or where (b) the two party-appointed arbitrators fail to appoint a third within 28 days of their appointment, the appointment will be made by ARIAS (UK) upon application by either party unless both parties agree to such appointment being made by the High Court in London. At any time prior to the decision of ARIAS (UK) or Order of the High Court in London making that appointment, it remains open to the party in default or the party-appointed arbitrators (as the case may be) to make such appointment.</w:t>
      </w:r>
    </w:p>
    <w:p w14:paraId="1A216DE5" w14:textId="684A1306" w:rsidR="00B837DE" w:rsidRPr="00B837DE" w:rsidRDefault="00B520C2" w:rsidP="00AF42A8">
      <w:pPr>
        <w:pStyle w:val="ListParagraph"/>
        <w:numPr>
          <w:ilvl w:val="0"/>
          <w:numId w:val="2"/>
        </w:numPr>
        <w:spacing w:before="120"/>
        <w:ind w:left="851" w:right="238" w:hanging="567"/>
        <w:contextualSpacing w:val="0"/>
        <w:jc w:val="both"/>
        <w:rPr>
          <w:rFonts w:ascii="Arial" w:hAnsi="Arial" w:cs="Arial"/>
          <w:sz w:val="24"/>
          <w:szCs w:val="24"/>
        </w:rPr>
      </w:pPr>
      <w:r w:rsidRPr="00B837DE">
        <w:rPr>
          <w:rFonts w:ascii="Arial" w:hAnsi="Arial" w:cs="Arial"/>
          <w:sz w:val="24"/>
          <w:szCs w:val="24"/>
        </w:rPr>
        <w:t xml:space="preserve">The third member of the Tribunal shall be or shall have been a practising </w:t>
      </w:r>
      <w:r w:rsidR="00271959">
        <w:rPr>
          <w:rFonts w:ascii="Arial" w:hAnsi="Arial" w:cs="Arial"/>
          <w:sz w:val="24"/>
          <w:szCs w:val="24"/>
        </w:rPr>
        <w:t xml:space="preserve">King’s Counsel </w:t>
      </w:r>
      <w:r w:rsidRPr="00B837DE">
        <w:rPr>
          <w:rFonts w:ascii="Arial" w:hAnsi="Arial" w:cs="Arial"/>
          <w:sz w:val="24"/>
          <w:szCs w:val="24"/>
        </w:rPr>
        <w:t>in England and Wales and shall be appointed as soon as practicable (and no later than 28 days) after the appointment of the two party-appointed arbitrators.  The Tribunal shall be constituted upon the appointment of the third arbitrator.</w:t>
      </w:r>
    </w:p>
    <w:p w14:paraId="50FA60AB" w14:textId="7CC8BCE5" w:rsidR="00B837DE" w:rsidRPr="00B837DE" w:rsidRDefault="00B520C2" w:rsidP="00AF42A8">
      <w:pPr>
        <w:pStyle w:val="ListParagraph"/>
        <w:numPr>
          <w:ilvl w:val="0"/>
          <w:numId w:val="2"/>
        </w:numPr>
        <w:spacing w:before="120"/>
        <w:ind w:left="851" w:right="238" w:hanging="567"/>
        <w:contextualSpacing w:val="0"/>
        <w:jc w:val="both"/>
        <w:rPr>
          <w:rFonts w:ascii="Arial" w:hAnsi="Arial" w:cs="Arial"/>
          <w:sz w:val="24"/>
          <w:szCs w:val="24"/>
        </w:rPr>
      </w:pPr>
      <w:r w:rsidRPr="00B837DE">
        <w:rPr>
          <w:rFonts w:ascii="Arial" w:hAnsi="Arial" w:cs="Arial"/>
          <w:sz w:val="24"/>
          <w:szCs w:val="24"/>
        </w:rPr>
        <w:t xml:space="preserve">Unless otherwise agreed by the parties, the current or former </w:t>
      </w:r>
      <w:r w:rsidR="00271959">
        <w:rPr>
          <w:rFonts w:ascii="Arial" w:hAnsi="Arial" w:cs="Arial"/>
          <w:sz w:val="24"/>
          <w:szCs w:val="24"/>
        </w:rPr>
        <w:t xml:space="preserve">King’s Counsel </w:t>
      </w:r>
      <w:r w:rsidRPr="00B837DE">
        <w:rPr>
          <w:rFonts w:ascii="Arial" w:hAnsi="Arial" w:cs="Arial"/>
          <w:sz w:val="24"/>
          <w:szCs w:val="24"/>
        </w:rPr>
        <w:t xml:space="preserve">proposed to serve as third member shall be one who has not at the time of </w:t>
      </w:r>
      <w:r w:rsidRPr="00B837DE">
        <w:rPr>
          <w:rFonts w:ascii="Arial" w:hAnsi="Arial" w:cs="Arial"/>
          <w:sz w:val="24"/>
          <w:szCs w:val="24"/>
        </w:rPr>
        <w:lastRenderedPageBreak/>
        <w:t>his or her proposed appointment earned, as advocate, adviser or arbitrator more than ten percent of his or her combined earned income over the preceding five tax years from (</w:t>
      </w:r>
      <w:r w:rsidR="00B837DE">
        <w:rPr>
          <w:rFonts w:ascii="Arial" w:hAnsi="Arial" w:cs="Arial"/>
          <w:sz w:val="24"/>
          <w:szCs w:val="24"/>
        </w:rPr>
        <w:t>a</w:t>
      </w:r>
      <w:r w:rsidRPr="00B837DE">
        <w:rPr>
          <w:rFonts w:ascii="Arial" w:hAnsi="Arial" w:cs="Arial"/>
          <w:sz w:val="24"/>
          <w:szCs w:val="24"/>
        </w:rPr>
        <w:t>) instructions</w:t>
      </w:r>
      <w:r w:rsidR="00B837DE">
        <w:rPr>
          <w:rFonts w:ascii="Arial" w:hAnsi="Arial" w:cs="Arial"/>
          <w:sz w:val="24"/>
          <w:szCs w:val="24"/>
        </w:rPr>
        <w:t xml:space="preserve"> or appointments</w:t>
      </w:r>
      <w:r w:rsidRPr="00B837DE">
        <w:rPr>
          <w:rFonts w:ascii="Arial" w:hAnsi="Arial" w:cs="Arial"/>
          <w:sz w:val="24"/>
          <w:szCs w:val="24"/>
        </w:rPr>
        <w:t xml:space="preserve"> given by a party’s law firm (including predecessor firms thereto) and (</w:t>
      </w:r>
      <w:r w:rsidR="00B837DE">
        <w:rPr>
          <w:rFonts w:ascii="Arial" w:hAnsi="Arial" w:cs="Arial"/>
          <w:sz w:val="24"/>
          <w:szCs w:val="24"/>
        </w:rPr>
        <w:t>b</w:t>
      </w:r>
      <w:r w:rsidRPr="00B837DE">
        <w:rPr>
          <w:rFonts w:ascii="Arial" w:hAnsi="Arial" w:cs="Arial"/>
          <w:sz w:val="24"/>
          <w:szCs w:val="24"/>
        </w:rPr>
        <w:t>) from instructions</w:t>
      </w:r>
      <w:r w:rsidR="00B837DE">
        <w:rPr>
          <w:rFonts w:ascii="Arial" w:hAnsi="Arial" w:cs="Arial"/>
          <w:sz w:val="24"/>
          <w:szCs w:val="24"/>
        </w:rPr>
        <w:t xml:space="preserve"> or appointments</w:t>
      </w:r>
      <w:r w:rsidRPr="00B837DE">
        <w:rPr>
          <w:rFonts w:ascii="Arial" w:hAnsi="Arial" w:cs="Arial"/>
          <w:sz w:val="24"/>
          <w:szCs w:val="24"/>
        </w:rPr>
        <w:t>, by whomsoever given, on behalf of entities forming part of that party’s group at the date of his or her proposed appointment.</w:t>
      </w:r>
    </w:p>
    <w:p w14:paraId="0480B5F0" w14:textId="70BA2905" w:rsidR="00B837DE" w:rsidRPr="00B837DE" w:rsidRDefault="00B520C2" w:rsidP="00AF42A8">
      <w:pPr>
        <w:pStyle w:val="ListParagraph"/>
        <w:numPr>
          <w:ilvl w:val="0"/>
          <w:numId w:val="2"/>
        </w:numPr>
        <w:spacing w:before="120"/>
        <w:ind w:left="851" w:right="238" w:hanging="567"/>
        <w:contextualSpacing w:val="0"/>
        <w:jc w:val="both"/>
        <w:rPr>
          <w:rFonts w:ascii="Arial" w:hAnsi="Arial" w:cs="Arial"/>
          <w:sz w:val="24"/>
          <w:szCs w:val="24"/>
        </w:rPr>
      </w:pPr>
      <w:r w:rsidRPr="00B837DE">
        <w:rPr>
          <w:rFonts w:ascii="Arial" w:hAnsi="Arial" w:cs="Arial"/>
          <w:sz w:val="24"/>
          <w:szCs w:val="24"/>
        </w:rPr>
        <w:t xml:space="preserve">In calculating the combined earned income for the purposes of paragraph </w:t>
      </w:r>
      <w:r w:rsidR="00B837DE">
        <w:rPr>
          <w:rFonts w:ascii="Arial" w:hAnsi="Arial" w:cs="Arial"/>
          <w:sz w:val="24"/>
          <w:szCs w:val="24"/>
        </w:rPr>
        <w:t>7</w:t>
      </w:r>
      <w:r w:rsidR="00B837DE" w:rsidRPr="00B837DE">
        <w:rPr>
          <w:rFonts w:ascii="Arial" w:hAnsi="Arial" w:cs="Arial"/>
          <w:sz w:val="24"/>
          <w:szCs w:val="24"/>
        </w:rPr>
        <w:t xml:space="preserve"> </w:t>
      </w:r>
      <w:r w:rsidRPr="00B837DE">
        <w:rPr>
          <w:rFonts w:ascii="Arial" w:hAnsi="Arial" w:cs="Arial"/>
          <w:sz w:val="24"/>
          <w:szCs w:val="24"/>
        </w:rPr>
        <w:t xml:space="preserve">above, where the </w:t>
      </w:r>
      <w:r w:rsidR="00271959">
        <w:rPr>
          <w:rFonts w:ascii="Arial" w:hAnsi="Arial" w:cs="Arial"/>
          <w:sz w:val="24"/>
          <w:szCs w:val="24"/>
        </w:rPr>
        <w:t xml:space="preserve">King’s Counsel </w:t>
      </w:r>
      <w:r w:rsidRPr="00B837DE">
        <w:rPr>
          <w:rFonts w:ascii="Arial" w:hAnsi="Arial" w:cs="Arial"/>
          <w:sz w:val="24"/>
          <w:szCs w:val="24"/>
        </w:rPr>
        <w:t xml:space="preserve">acted as third arbitrator in an earlier reference, half the income earned in that capacity shall be included.  Where in any matter where he or she acted as adviser or advocate and his or her instructing party acted as lead or representative claimant or defendant, all income earned by the </w:t>
      </w:r>
      <w:r w:rsidR="00271959">
        <w:rPr>
          <w:rFonts w:ascii="Arial" w:hAnsi="Arial" w:cs="Arial"/>
          <w:sz w:val="24"/>
          <w:szCs w:val="24"/>
        </w:rPr>
        <w:t xml:space="preserve">King’s Counsel </w:t>
      </w:r>
      <w:r w:rsidRPr="00B837DE">
        <w:rPr>
          <w:rFonts w:ascii="Arial" w:hAnsi="Arial" w:cs="Arial"/>
          <w:sz w:val="24"/>
          <w:szCs w:val="24"/>
        </w:rPr>
        <w:t>on that matter shall be included.</w:t>
      </w:r>
    </w:p>
    <w:p w14:paraId="72F34DBB" w14:textId="0EBA76CF" w:rsidR="00B520C2" w:rsidRPr="00B837DE" w:rsidRDefault="00B520C2" w:rsidP="00AF42A8">
      <w:pPr>
        <w:pStyle w:val="ListParagraph"/>
        <w:numPr>
          <w:ilvl w:val="0"/>
          <w:numId w:val="2"/>
        </w:numPr>
        <w:spacing w:before="120"/>
        <w:ind w:left="851" w:right="238" w:hanging="567"/>
        <w:contextualSpacing w:val="0"/>
        <w:jc w:val="both"/>
        <w:rPr>
          <w:rFonts w:ascii="Arial" w:hAnsi="Arial" w:cs="Arial"/>
          <w:sz w:val="24"/>
          <w:szCs w:val="24"/>
        </w:rPr>
      </w:pPr>
      <w:r w:rsidRPr="00B837DE">
        <w:rPr>
          <w:rFonts w:ascii="Arial" w:hAnsi="Arial" w:cs="Arial"/>
          <w:sz w:val="24"/>
          <w:szCs w:val="24"/>
        </w:rPr>
        <w:t xml:space="preserve">Fulfilment of the requirement in paragraph </w:t>
      </w:r>
      <w:r w:rsidR="00B837DE">
        <w:rPr>
          <w:rFonts w:ascii="Arial" w:hAnsi="Arial" w:cs="Arial"/>
          <w:sz w:val="24"/>
          <w:szCs w:val="24"/>
        </w:rPr>
        <w:t>7</w:t>
      </w:r>
      <w:r w:rsidR="00B837DE" w:rsidRPr="00B837DE">
        <w:rPr>
          <w:rFonts w:ascii="Arial" w:hAnsi="Arial" w:cs="Arial"/>
          <w:sz w:val="24"/>
          <w:szCs w:val="24"/>
        </w:rPr>
        <w:t xml:space="preserve"> </w:t>
      </w:r>
      <w:r w:rsidRPr="00B837DE">
        <w:rPr>
          <w:rFonts w:ascii="Arial" w:hAnsi="Arial" w:cs="Arial"/>
          <w:sz w:val="24"/>
          <w:szCs w:val="24"/>
        </w:rPr>
        <w:t>above regarding income does not dispense with the requirement that the third arbitrator be and during the reference remain impartial nor with any obligation of disclosure which may arise in relation to his or her acceptance of a further appointment during its</w:t>
      </w:r>
      <w:r w:rsidR="00AF42A8">
        <w:rPr>
          <w:rFonts w:ascii="Arial" w:hAnsi="Arial" w:cs="Arial"/>
          <w:sz w:val="24"/>
          <w:szCs w:val="24"/>
        </w:rPr>
        <w:t> </w:t>
      </w:r>
      <w:r w:rsidRPr="00B837DE">
        <w:rPr>
          <w:rFonts w:ascii="Arial" w:hAnsi="Arial" w:cs="Arial"/>
          <w:sz w:val="24"/>
          <w:szCs w:val="24"/>
        </w:rPr>
        <w:t>currency.</w:t>
      </w:r>
    </w:p>
    <w:p w14:paraId="7AFA02E1" w14:textId="77777777" w:rsidR="00B520C2" w:rsidRPr="00B837DE" w:rsidRDefault="00B520C2" w:rsidP="00047E80">
      <w:pPr>
        <w:spacing w:before="120"/>
        <w:ind w:left="709" w:right="236" w:hanging="131"/>
        <w:rPr>
          <w:rFonts w:ascii="Arial" w:hAnsi="Arial" w:cs="Arial"/>
          <w:b/>
        </w:rPr>
      </w:pPr>
      <w:r w:rsidRPr="00B837DE">
        <w:rPr>
          <w:rFonts w:ascii="Arial" w:hAnsi="Arial" w:cs="Arial"/>
          <w:b/>
        </w:rPr>
        <w:t xml:space="preserve">Seat and Proper Law </w:t>
      </w:r>
    </w:p>
    <w:p w14:paraId="0939353D" w14:textId="77777777" w:rsidR="00B837DE" w:rsidRPr="00B837DE" w:rsidRDefault="00B520C2" w:rsidP="00AF42A8">
      <w:pPr>
        <w:pStyle w:val="ListParagraph"/>
        <w:numPr>
          <w:ilvl w:val="0"/>
          <w:numId w:val="2"/>
        </w:numPr>
        <w:spacing w:before="120"/>
        <w:ind w:left="851" w:right="238" w:hanging="567"/>
        <w:contextualSpacing w:val="0"/>
        <w:jc w:val="both"/>
        <w:rPr>
          <w:rFonts w:ascii="Arial" w:hAnsi="Arial" w:cs="Arial"/>
          <w:sz w:val="24"/>
          <w:szCs w:val="24"/>
        </w:rPr>
      </w:pPr>
      <w:r w:rsidRPr="00B837DE">
        <w:rPr>
          <w:rFonts w:ascii="Arial" w:hAnsi="Arial" w:cs="Arial"/>
          <w:sz w:val="24"/>
          <w:szCs w:val="24"/>
        </w:rPr>
        <w:t>The seat of the arbitration shall be London and the Arbitration Act 1996 and any amendment thereto shall apply save insofar as the parties, by agreement, vary the non-mandatory provisions thereof.</w:t>
      </w:r>
    </w:p>
    <w:p w14:paraId="2F9E5D9E" w14:textId="77777777" w:rsidR="00B837DE" w:rsidRPr="00B837DE" w:rsidRDefault="00B520C2" w:rsidP="00AF42A8">
      <w:pPr>
        <w:pStyle w:val="ListParagraph"/>
        <w:numPr>
          <w:ilvl w:val="0"/>
          <w:numId w:val="2"/>
        </w:numPr>
        <w:spacing w:before="120"/>
        <w:ind w:left="851" w:right="238" w:hanging="567"/>
        <w:contextualSpacing w:val="0"/>
        <w:jc w:val="both"/>
        <w:rPr>
          <w:rFonts w:ascii="Arial" w:hAnsi="Arial" w:cs="Arial"/>
          <w:sz w:val="24"/>
          <w:szCs w:val="24"/>
        </w:rPr>
      </w:pPr>
      <w:r w:rsidRPr="00B837DE">
        <w:rPr>
          <w:rFonts w:ascii="Arial" w:hAnsi="Arial" w:cs="Arial"/>
          <w:sz w:val="24"/>
          <w:szCs w:val="24"/>
        </w:rPr>
        <w:t xml:space="preserve">This agreement to arbitrate (including its validity) shall be construed and interpreted in accordance with the law of England and Wales. </w:t>
      </w:r>
    </w:p>
    <w:p w14:paraId="17CD04AA" w14:textId="5334E768" w:rsidR="00B520C2" w:rsidRPr="00B837DE" w:rsidRDefault="00B520C2" w:rsidP="00AF42A8">
      <w:pPr>
        <w:pStyle w:val="ListParagraph"/>
        <w:numPr>
          <w:ilvl w:val="0"/>
          <w:numId w:val="2"/>
        </w:numPr>
        <w:spacing w:before="120"/>
        <w:ind w:left="851" w:right="238" w:hanging="567"/>
        <w:contextualSpacing w:val="0"/>
        <w:jc w:val="both"/>
        <w:rPr>
          <w:rFonts w:ascii="Arial" w:hAnsi="Arial" w:cs="Arial"/>
          <w:sz w:val="24"/>
          <w:szCs w:val="24"/>
        </w:rPr>
      </w:pPr>
      <w:r w:rsidRPr="00B837DE">
        <w:rPr>
          <w:rFonts w:ascii="Arial" w:hAnsi="Arial" w:cs="Arial"/>
          <w:sz w:val="24"/>
          <w:szCs w:val="24"/>
        </w:rPr>
        <w:t>The Tribunal may in its sole discretion make such orders and directions as it considers necessary for the final determination of the matters in dispute.  The Tribunal shall have the widest discretion permitted under the law governing the arbitral procedure when making such orders or directions.</w:t>
      </w:r>
    </w:p>
    <w:p w14:paraId="2F38B17F" w14:textId="77777777" w:rsidR="00B520C2" w:rsidRPr="00B837DE" w:rsidRDefault="00B520C2" w:rsidP="00047E80">
      <w:pPr>
        <w:spacing w:before="120"/>
        <w:ind w:left="709" w:right="236" w:hanging="131"/>
        <w:jc w:val="both"/>
        <w:rPr>
          <w:rFonts w:ascii="Arial" w:hAnsi="Arial" w:cs="Arial"/>
          <w:b/>
        </w:rPr>
      </w:pPr>
      <w:r w:rsidRPr="00B837DE">
        <w:rPr>
          <w:rFonts w:ascii="Arial" w:hAnsi="Arial" w:cs="Arial"/>
          <w:b/>
        </w:rPr>
        <w:t xml:space="preserve">Confidentiality </w:t>
      </w:r>
    </w:p>
    <w:p w14:paraId="00633DC7" w14:textId="729CDBA2" w:rsidR="00B520C2" w:rsidRPr="00B837DE" w:rsidRDefault="00B520C2" w:rsidP="00AF42A8">
      <w:pPr>
        <w:pStyle w:val="ListParagraph"/>
        <w:numPr>
          <w:ilvl w:val="0"/>
          <w:numId w:val="2"/>
        </w:numPr>
        <w:spacing w:before="120"/>
        <w:ind w:left="851" w:right="238" w:hanging="567"/>
        <w:contextualSpacing w:val="0"/>
        <w:jc w:val="both"/>
        <w:rPr>
          <w:rFonts w:ascii="Arial" w:hAnsi="Arial" w:cs="Arial"/>
          <w:sz w:val="24"/>
          <w:szCs w:val="24"/>
        </w:rPr>
      </w:pPr>
      <w:r w:rsidRPr="00B837DE">
        <w:rPr>
          <w:rFonts w:ascii="Arial" w:hAnsi="Arial" w:cs="Arial"/>
          <w:sz w:val="24"/>
          <w:szCs w:val="24"/>
        </w:rPr>
        <w:t>Any hearing and all documents created for the arbitration - including but not limited to pleadings, statements of case, correspondence, orders, witness statements, expert reports and written submissions - and all documents</w:t>
      </w:r>
      <w:r w:rsidR="00B837DE" w:rsidRPr="00B837DE">
        <w:rPr>
          <w:rFonts w:ascii="Arial" w:hAnsi="Arial" w:cs="Arial"/>
          <w:sz w:val="24"/>
          <w:szCs w:val="24"/>
        </w:rPr>
        <w:t xml:space="preserve"> </w:t>
      </w:r>
      <w:r w:rsidRPr="00B837DE">
        <w:rPr>
          <w:rFonts w:ascii="Arial" w:hAnsi="Arial" w:cs="Arial"/>
          <w:sz w:val="24"/>
          <w:szCs w:val="24"/>
        </w:rPr>
        <w:t>disclosed by one party to the other in the arbitration process (hereafter “arbitration materials”) shall remain confidential.</w:t>
      </w:r>
    </w:p>
    <w:p w14:paraId="5CA80040" w14:textId="22412773" w:rsidR="00B520C2" w:rsidRPr="00B837DE" w:rsidRDefault="00B520C2" w:rsidP="00AF42A8">
      <w:pPr>
        <w:pStyle w:val="ListParagraph"/>
        <w:numPr>
          <w:ilvl w:val="0"/>
          <w:numId w:val="2"/>
        </w:numPr>
        <w:spacing w:before="120"/>
        <w:ind w:left="851" w:right="238" w:hanging="567"/>
        <w:contextualSpacing w:val="0"/>
        <w:jc w:val="both"/>
        <w:rPr>
          <w:rFonts w:ascii="Arial" w:hAnsi="Arial" w:cs="Arial"/>
          <w:sz w:val="24"/>
          <w:szCs w:val="24"/>
        </w:rPr>
      </w:pPr>
      <w:r w:rsidRPr="00B837DE">
        <w:rPr>
          <w:rFonts w:ascii="Arial" w:hAnsi="Arial" w:cs="Arial"/>
          <w:sz w:val="24"/>
          <w:szCs w:val="24"/>
        </w:rPr>
        <w:t>Any Award with or incorporating Reasons (hereafter “the decision”) shall be confidential to the parties save that either party may disclose the decision</w:t>
      </w:r>
      <w:r w:rsidR="00B837DE">
        <w:rPr>
          <w:rFonts w:ascii="Arial" w:hAnsi="Arial" w:cs="Arial"/>
          <w:sz w:val="24"/>
          <w:szCs w:val="24"/>
        </w:rPr>
        <w:t>:</w:t>
      </w:r>
      <w:r w:rsidRPr="00B837DE">
        <w:rPr>
          <w:rFonts w:ascii="Arial" w:hAnsi="Arial" w:cs="Arial"/>
          <w:sz w:val="24"/>
          <w:szCs w:val="24"/>
        </w:rPr>
        <w:t xml:space="preserve">  (a) </w:t>
      </w:r>
      <w:r w:rsidR="00B837DE">
        <w:rPr>
          <w:rFonts w:ascii="Arial" w:hAnsi="Arial" w:cs="Arial"/>
          <w:sz w:val="24"/>
          <w:szCs w:val="24"/>
        </w:rPr>
        <w:t xml:space="preserve">to </w:t>
      </w:r>
      <w:r w:rsidRPr="00B837DE">
        <w:rPr>
          <w:rFonts w:ascii="Arial" w:hAnsi="Arial" w:cs="Arial"/>
          <w:sz w:val="24"/>
          <w:szCs w:val="24"/>
        </w:rPr>
        <w:t>such of its own reinsurers or retrocessionaires as may be financially affected by the decision</w:t>
      </w:r>
      <w:r w:rsidR="00B837DE">
        <w:rPr>
          <w:rFonts w:ascii="Arial" w:hAnsi="Arial" w:cs="Arial"/>
          <w:sz w:val="24"/>
          <w:szCs w:val="24"/>
        </w:rPr>
        <w:t>;</w:t>
      </w:r>
      <w:r w:rsidRPr="00B837DE">
        <w:rPr>
          <w:rFonts w:ascii="Arial" w:hAnsi="Arial" w:cs="Arial"/>
          <w:sz w:val="24"/>
          <w:szCs w:val="24"/>
        </w:rPr>
        <w:t xml:space="preserve">  (b) to any other insurer subscribing to this policy or contract and to any other insurer participating in the same insurance or reinsurance programme</w:t>
      </w:r>
      <w:r w:rsidR="00B837DE">
        <w:rPr>
          <w:rFonts w:ascii="Arial" w:hAnsi="Arial" w:cs="Arial"/>
          <w:sz w:val="24"/>
          <w:szCs w:val="24"/>
        </w:rPr>
        <w:t>;</w:t>
      </w:r>
      <w:r w:rsidRPr="00B837DE">
        <w:rPr>
          <w:rFonts w:ascii="Arial" w:hAnsi="Arial" w:cs="Arial"/>
          <w:sz w:val="24"/>
          <w:szCs w:val="24"/>
        </w:rPr>
        <w:t xml:space="preserve"> (c) where reasonably </w:t>
      </w:r>
      <w:r w:rsidR="002148AE" w:rsidRPr="00B837DE">
        <w:rPr>
          <w:rFonts w:ascii="Arial" w:hAnsi="Arial" w:cs="Arial"/>
          <w:sz w:val="24"/>
          <w:szCs w:val="24"/>
        </w:rPr>
        <w:t>required in</w:t>
      </w:r>
      <w:r w:rsidRPr="00B837DE">
        <w:rPr>
          <w:rFonts w:ascii="Arial" w:hAnsi="Arial" w:cs="Arial"/>
          <w:sz w:val="24"/>
          <w:szCs w:val="24"/>
        </w:rPr>
        <w:t xml:space="preserve"> furtherance of a claim against any third party</w:t>
      </w:r>
      <w:r w:rsidR="00B837DE">
        <w:rPr>
          <w:rFonts w:ascii="Arial" w:hAnsi="Arial" w:cs="Arial"/>
          <w:sz w:val="24"/>
          <w:szCs w:val="24"/>
        </w:rPr>
        <w:t>;</w:t>
      </w:r>
      <w:r w:rsidRPr="00B837DE">
        <w:rPr>
          <w:rFonts w:ascii="Arial" w:hAnsi="Arial" w:cs="Arial"/>
          <w:sz w:val="24"/>
          <w:szCs w:val="24"/>
        </w:rPr>
        <w:t xml:space="preserve"> or (d) where obliged to do so, to its auditors, </w:t>
      </w:r>
      <w:r w:rsidRPr="00B837DE">
        <w:rPr>
          <w:rFonts w:ascii="Arial" w:hAnsi="Arial" w:cs="Arial"/>
          <w:sz w:val="24"/>
          <w:szCs w:val="24"/>
        </w:rPr>
        <w:lastRenderedPageBreak/>
        <w:t xml:space="preserve">regulators or capital providers.   Any decision disclosed under this provision will be first anonymised as to the other party(ies) and the names of its or their witnesses and legal advisers. </w:t>
      </w:r>
    </w:p>
    <w:p w14:paraId="0FCB46AF" w14:textId="2DD55813" w:rsidR="00B520C2" w:rsidRPr="00B837DE" w:rsidRDefault="00B520C2" w:rsidP="00AF42A8">
      <w:pPr>
        <w:pStyle w:val="ListParagraph"/>
        <w:numPr>
          <w:ilvl w:val="0"/>
          <w:numId w:val="2"/>
        </w:numPr>
        <w:spacing w:before="120"/>
        <w:ind w:left="851" w:right="238" w:hanging="567"/>
        <w:contextualSpacing w:val="0"/>
        <w:jc w:val="both"/>
        <w:rPr>
          <w:rFonts w:ascii="Arial" w:hAnsi="Arial" w:cs="Arial"/>
          <w:sz w:val="24"/>
          <w:szCs w:val="24"/>
        </w:rPr>
      </w:pPr>
      <w:r w:rsidRPr="00B837DE">
        <w:rPr>
          <w:rFonts w:ascii="Arial" w:hAnsi="Arial" w:cs="Arial"/>
          <w:sz w:val="24"/>
          <w:szCs w:val="24"/>
        </w:rPr>
        <w:t xml:space="preserve">In addition to the limited disclosure provided for by paragraph </w:t>
      </w:r>
      <w:r w:rsidR="000222B7" w:rsidRPr="00B837DE">
        <w:rPr>
          <w:rFonts w:ascii="Arial" w:hAnsi="Arial" w:cs="Arial"/>
          <w:sz w:val="24"/>
          <w:szCs w:val="24"/>
        </w:rPr>
        <w:t>1</w:t>
      </w:r>
      <w:r w:rsidR="000222B7">
        <w:rPr>
          <w:rFonts w:ascii="Arial" w:hAnsi="Arial" w:cs="Arial"/>
          <w:sz w:val="24"/>
          <w:szCs w:val="24"/>
        </w:rPr>
        <w:t>4</w:t>
      </w:r>
      <w:r w:rsidR="000222B7" w:rsidRPr="00B837DE">
        <w:rPr>
          <w:rFonts w:ascii="Arial" w:hAnsi="Arial" w:cs="Arial"/>
          <w:sz w:val="24"/>
          <w:szCs w:val="24"/>
        </w:rPr>
        <w:t xml:space="preserve"> </w:t>
      </w:r>
      <w:r w:rsidRPr="00B837DE">
        <w:rPr>
          <w:rFonts w:ascii="Arial" w:hAnsi="Arial" w:cs="Arial"/>
          <w:sz w:val="24"/>
          <w:szCs w:val="24"/>
        </w:rPr>
        <w:t xml:space="preserve">above, either party may not later than 56 days after the publication of the decision apply to the Tribunal for permission to publish the decision anonymised as to the parties, the names of witnesses and of legal advisers. The party applying will provide the Tribunal and the other party with the proposed anonymised decision. If the other party objects to publication, or proposes only a summary be published, that party will within 28 days state its objections and provide a copy of its proposed summary, if any. In the event that the parties cannot agree on publication or on the form thereof, the Tribunal will fix a hearing following which it will only grant permission to publish an anonymised decision (or a summary in such terms as it, in its sole discretion, deems appropriate) if it concludes that there is </w:t>
      </w:r>
      <w:r w:rsidR="002148AE" w:rsidRPr="00B837DE">
        <w:rPr>
          <w:rFonts w:ascii="Arial" w:hAnsi="Arial" w:cs="Arial"/>
          <w:sz w:val="24"/>
          <w:szCs w:val="24"/>
        </w:rPr>
        <w:t>an</w:t>
      </w:r>
      <w:r w:rsidRPr="00B837DE">
        <w:rPr>
          <w:rFonts w:ascii="Arial" w:hAnsi="Arial" w:cs="Arial"/>
          <w:sz w:val="24"/>
          <w:szCs w:val="24"/>
        </w:rPr>
        <w:t xml:space="preserve"> interest on the part of the market or its customers in the issues, wordings or clauses resolved by or considered in the decision in light either of a lack of binding judicial authority thereon, or of the existence of previous, current, or likely future disputes thereon. </w:t>
      </w:r>
    </w:p>
    <w:p w14:paraId="74ED7945" w14:textId="005FCA66" w:rsidR="00B520C2" w:rsidRPr="00B837DE" w:rsidRDefault="00B520C2" w:rsidP="00AF42A8">
      <w:pPr>
        <w:pStyle w:val="ListParagraph"/>
        <w:numPr>
          <w:ilvl w:val="0"/>
          <w:numId w:val="2"/>
        </w:numPr>
        <w:spacing w:before="120"/>
        <w:ind w:left="851" w:right="238" w:hanging="567"/>
        <w:contextualSpacing w:val="0"/>
        <w:jc w:val="both"/>
        <w:rPr>
          <w:rFonts w:ascii="Arial" w:hAnsi="Arial" w:cs="Arial"/>
          <w:sz w:val="24"/>
          <w:szCs w:val="24"/>
        </w:rPr>
      </w:pPr>
      <w:r w:rsidRPr="00B837DE">
        <w:rPr>
          <w:rFonts w:ascii="Arial" w:hAnsi="Arial" w:cs="Arial"/>
          <w:sz w:val="24"/>
          <w:szCs w:val="24"/>
        </w:rPr>
        <w:t xml:space="preserve">The decisions of the Tribunal under clause </w:t>
      </w:r>
      <w:r w:rsidR="000222B7" w:rsidRPr="00B837DE">
        <w:rPr>
          <w:rFonts w:ascii="Arial" w:hAnsi="Arial" w:cs="Arial"/>
          <w:sz w:val="24"/>
          <w:szCs w:val="24"/>
        </w:rPr>
        <w:t>1</w:t>
      </w:r>
      <w:r w:rsidR="000222B7">
        <w:rPr>
          <w:rFonts w:ascii="Arial" w:hAnsi="Arial" w:cs="Arial"/>
          <w:sz w:val="24"/>
          <w:szCs w:val="24"/>
        </w:rPr>
        <w:t>5</w:t>
      </w:r>
      <w:r w:rsidR="000222B7" w:rsidRPr="00B837DE">
        <w:rPr>
          <w:rFonts w:ascii="Arial" w:hAnsi="Arial" w:cs="Arial"/>
          <w:sz w:val="24"/>
          <w:szCs w:val="24"/>
        </w:rPr>
        <w:t xml:space="preserve"> </w:t>
      </w:r>
      <w:r w:rsidRPr="00B837DE">
        <w:rPr>
          <w:rFonts w:ascii="Arial" w:hAnsi="Arial" w:cs="Arial"/>
          <w:sz w:val="24"/>
          <w:szCs w:val="24"/>
        </w:rPr>
        <w:t>will be final save that nothing herein will detract from the power of the High Court or any higher Court to allow publication of the decision on other grounds.</w:t>
      </w:r>
    </w:p>
    <w:p w14:paraId="555230FE" w14:textId="77777777" w:rsidR="00B520C2" w:rsidRPr="00B837DE" w:rsidRDefault="00B520C2" w:rsidP="00B520C2">
      <w:pPr>
        <w:ind w:left="1440" w:hanging="720"/>
        <w:jc w:val="both"/>
        <w:rPr>
          <w:rFonts w:ascii="Arial" w:hAnsi="Arial" w:cs="Arial"/>
        </w:rPr>
      </w:pPr>
    </w:p>
    <w:p w14:paraId="4D2E73E3" w14:textId="77777777" w:rsidR="00B520C2" w:rsidRPr="00B837DE" w:rsidRDefault="00B520C2" w:rsidP="00ED3A57">
      <w:pPr>
        <w:ind w:firstLine="720"/>
        <w:jc w:val="right"/>
        <w:rPr>
          <w:rFonts w:ascii="Arial" w:hAnsi="Arial" w:cs="Arial"/>
          <w:b/>
        </w:rPr>
      </w:pPr>
      <w:r w:rsidRPr="00B837DE">
        <w:rPr>
          <w:rFonts w:ascii="Arial" w:hAnsi="Arial" w:cs="Arial"/>
          <w:b/>
        </w:rPr>
        <w:t>© ARIAS (UK)</w:t>
      </w:r>
    </w:p>
    <w:sectPr w:rsidR="00B520C2" w:rsidRPr="00B837DE" w:rsidSect="0031161B">
      <w:pgSz w:w="11900" w:h="16820"/>
      <w:pgMar w:top="1391" w:right="1296" w:bottom="1152" w:left="1296" w:header="709" w:footer="709" w:gutter="0"/>
      <w:pgBorders>
        <w:top w:val="single" w:sz="12" w:space="1" w:color="auto" w:shadow="1"/>
        <w:left w:val="single" w:sz="12" w:space="4" w:color="auto" w:shadow="1"/>
        <w:bottom w:val="single" w:sz="12" w:space="1" w:color="auto" w:shadow="1"/>
        <w:right w:val="single" w:sz="12" w:space="8" w:color="auto" w:shadow="1"/>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B4B44"/>
    <w:multiLevelType w:val="hybridMultilevel"/>
    <w:tmpl w:val="CA20A9CC"/>
    <w:lvl w:ilvl="0" w:tplc="1AFCB24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8EC1FCB"/>
    <w:multiLevelType w:val="hybridMultilevel"/>
    <w:tmpl w:val="96745FDA"/>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978759123">
    <w:abstractNumId w:val="0"/>
  </w:num>
  <w:num w:numId="2" w16cid:durableId="465467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isplayBackgroundShape/>
  <w:mirrorMargins/>
  <w:proofState w:spelling="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520C2"/>
    <w:rsid w:val="000222B7"/>
    <w:rsid w:val="00047E80"/>
    <w:rsid w:val="0007512F"/>
    <w:rsid w:val="00095AC8"/>
    <w:rsid w:val="000A2776"/>
    <w:rsid w:val="000D0C1C"/>
    <w:rsid w:val="000D2938"/>
    <w:rsid w:val="000F4C0C"/>
    <w:rsid w:val="00124432"/>
    <w:rsid w:val="002148AE"/>
    <w:rsid w:val="00271959"/>
    <w:rsid w:val="0028180A"/>
    <w:rsid w:val="0031161B"/>
    <w:rsid w:val="00313525"/>
    <w:rsid w:val="0034183D"/>
    <w:rsid w:val="0039789F"/>
    <w:rsid w:val="003D043E"/>
    <w:rsid w:val="0040763A"/>
    <w:rsid w:val="004D73EA"/>
    <w:rsid w:val="00503EAB"/>
    <w:rsid w:val="00525C19"/>
    <w:rsid w:val="005373D7"/>
    <w:rsid w:val="00597BEB"/>
    <w:rsid w:val="005C40C0"/>
    <w:rsid w:val="00615C92"/>
    <w:rsid w:val="0062637B"/>
    <w:rsid w:val="00656FDC"/>
    <w:rsid w:val="0068133E"/>
    <w:rsid w:val="006924D2"/>
    <w:rsid w:val="006928FE"/>
    <w:rsid w:val="006E04F9"/>
    <w:rsid w:val="00704CA1"/>
    <w:rsid w:val="007E1C17"/>
    <w:rsid w:val="009967F0"/>
    <w:rsid w:val="009C5C9A"/>
    <w:rsid w:val="00A35B62"/>
    <w:rsid w:val="00A537C1"/>
    <w:rsid w:val="00AB36FD"/>
    <w:rsid w:val="00AF3AE4"/>
    <w:rsid w:val="00AF42A8"/>
    <w:rsid w:val="00B520C2"/>
    <w:rsid w:val="00B837DE"/>
    <w:rsid w:val="00B84D2E"/>
    <w:rsid w:val="00BC1410"/>
    <w:rsid w:val="00BF644A"/>
    <w:rsid w:val="00C744A1"/>
    <w:rsid w:val="00D474C1"/>
    <w:rsid w:val="00E635DC"/>
    <w:rsid w:val="00ED3A57"/>
    <w:rsid w:val="00F956A0"/>
    <w:rsid w:val="00FB11D7"/>
    <w:rsid w:val="00FF5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4BFC"/>
  <w15:docId w15:val="{1FA81B5F-A472-47FC-B28D-4289A0EE2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autoRedefine/>
    <w:uiPriority w:val="9"/>
    <w:unhideWhenUsed/>
    <w:qFormat/>
    <w:rsid w:val="00704CA1"/>
    <w:pPr>
      <w:keepNext/>
      <w:keepLines/>
      <w:spacing w:before="40" w:after="120"/>
      <w:outlineLvl w:val="1"/>
    </w:pPr>
    <w:rPr>
      <w:rFonts w:ascii="Arial Bold" w:eastAsiaTheme="majorEastAsia" w:hAnsi="Arial Bold"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4CA1"/>
    <w:rPr>
      <w:rFonts w:ascii="Arial Bold" w:eastAsiaTheme="majorEastAsia" w:hAnsi="Arial Bold" w:cstheme="majorBidi"/>
      <w:b/>
      <w:sz w:val="26"/>
      <w:szCs w:val="26"/>
    </w:rPr>
  </w:style>
  <w:style w:type="paragraph" w:styleId="ListParagraph">
    <w:name w:val="List Paragraph"/>
    <w:basedOn w:val="Normal"/>
    <w:uiPriority w:val="34"/>
    <w:qFormat/>
    <w:rsid w:val="00B520C2"/>
    <w:pPr>
      <w:spacing w:after="200" w:line="276" w:lineRule="auto"/>
      <w:ind w:left="720"/>
      <w:contextualSpacing/>
    </w:pPr>
    <w:rPr>
      <w:rFonts w:eastAsiaTheme="minorHAnsi"/>
      <w:sz w:val="22"/>
      <w:szCs w:val="22"/>
    </w:rPr>
  </w:style>
  <w:style w:type="paragraph" w:styleId="BalloonText">
    <w:name w:val="Balloon Text"/>
    <w:basedOn w:val="Normal"/>
    <w:link w:val="BalloonTextChar"/>
    <w:uiPriority w:val="99"/>
    <w:semiHidden/>
    <w:unhideWhenUsed/>
    <w:rsid w:val="006E04F9"/>
    <w:rPr>
      <w:rFonts w:ascii="Tahoma" w:hAnsi="Tahoma" w:cs="Tahoma"/>
      <w:sz w:val="16"/>
      <w:szCs w:val="16"/>
    </w:rPr>
  </w:style>
  <w:style w:type="character" w:customStyle="1" w:styleId="BalloonTextChar">
    <w:name w:val="Balloon Text Char"/>
    <w:basedOn w:val="DefaultParagraphFont"/>
    <w:link w:val="BalloonText"/>
    <w:uiPriority w:val="99"/>
    <w:semiHidden/>
    <w:rsid w:val="006E04F9"/>
    <w:rPr>
      <w:rFonts w:ascii="Tahoma" w:hAnsi="Tahoma" w:cs="Tahoma"/>
      <w:sz w:val="16"/>
      <w:szCs w:val="16"/>
    </w:rPr>
  </w:style>
  <w:style w:type="paragraph" w:styleId="Revision">
    <w:name w:val="Revision"/>
    <w:hidden/>
    <w:uiPriority w:val="99"/>
    <w:semiHidden/>
    <w:rsid w:val="002719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Ballardie Associates Ltd.</Company>
  <LinksUpToDate>false</LinksUpToDate>
  <CharactersWithSpaces>6528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Ballardie</dc:creator>
  <cp:lastModifiedBy>Laura Hartman</cp:lastModifiedBy>
  <cp:revision>3</cp:revision>
  <dcterms:created xsi:type="dcterms:W3CDTF">2025-06-16T10:38:00Z</dcterms:created>
  <dcterms:modified xsi:type="dcterms:W3CDTF">2025-06-16T10:41:00Z</dcterms:modified>
</cp:coreProperties>
</file>